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820" w:rsidRPr="00443535" w:rsidRDefault="00462CED" w:rsidP="00E73C39">
      <w:pPr>
        <w:jc w:val="center"/>
        <w:rPr>
          <w:rFonts w:ascii="Times New Roman" w:hAnsi="Times New Roman" w:cs="Times New Roman"/>
          <w:b/>
          <w:sz w:val="28"/>
          <w:szCs w:val="28"/>
          <w:u w:val="single"/>
        </w:rPr>
      </w:pPr>
      <w:r>
        <w:rPr>
          <w:rFonts w:ascii="Times New Roman" w:hAnsi="Times New Roman" w:cs="Times New Roman"/>
          <w:b/>
          <w:sz w:val="28"/>
          <w:szCs w:val="28"/>
          <w:highlight w:val="yellow"/>
          <w:u w:val="single"/>
        </w:rPr>
        <w:t>jednán</w:t>
      </w:r>
      <w:r w:rsidR="00244507" w:rsidRPr="00443535">
        <w:rPr>
          <w:rFonts w:ascii="Times New Roman" w:hAnsi="Times New Roman" w:cs="Times New Roman"/>
          <w:b/>
          <w:sz w:val="28"/>
          <w:szCs w:val="28"/>
          <w:highlight w:val="yellow"/>
          <w:u w:val="single"/>
        </w:rPr>
        <w:t xml:space="preserve">í </w:t>
      </w:r>
      <w:r w:rsidR="00514028" w:rsidRPr="00443535">
        <w:rPr>
          <w:rFonts w:ascii="Times New Roman" w:hAnsi="Times New Roman" w:cs="Times New Roman"/>
          <w:b/>
          <w:sz w:val="28"/>
          <w:szCs w:val="28"/>
          <w:highlight w:val="yellow"/>
          <w:u w:val="single"/>
        </w:rPr>
        <w:t>v</w:t>
      </w:r>
      <w:r w:rsidR="00E73C39" w:rsidRPr="00443535">
        <w:rPr>
          <w:rFonts w:ascii="Times New Roman" w:hAnsi="Times New Roman" w:cs="Times New Roman"/>
          <w:b/>
          <w:sz w:val="28"/>
          <w:szCs w:val="28"/>
          <w:highlight w:val="yellow"/>
          <w:u w:val="single"/>
        </w:rPr>
        <w:t xml:space="preserve">lády ze dne </w:t>
      </w:r>
      <w:r w:rsidR="00443535" w:rsidRPr="00443535">
        <w:rPr>
          <w:rFonts w:ascii="Times New Roman" w:hAnsi="Times New Roman" w:cs="Times New Roman"/>
          <w:b/>
          <w:sz w:val="28"/>
          <w:szCs w:val="28"/>
          <w:highlight w:val="yellow"/>
          <w:u w:val="single"/>
        </w:rPr>
        <w:t>2</w:t>
      </w:r>
      <w:r>
        <w:rPr>
          <w:rFonts w:ascii="Times New Roman" w:hAnsi="Times New Roman" w:cs="Times New Roman"/>
          <w:b/>
          <w:sz w:val="28"/>
          <w:szCs w:val="28"/>
          <w:highlight w:val="yellow"/>
          <w:u w:val="single"/>
        </w:rPr>
        <w:t>4</w:t>
      </w:r>
      <w:r w:rsidR="00E73C39" w:rsidRPr="00443535">
        <w:rPr>
          <w:rFonts w:ascii="Times New Roman" w:hAnsi="Times New Roman" w:cs="Times New Roman"/>
          <w:b/>
          <w:sz w:val="28"/>
          <w:szCs w:val="28"/>
          <w:highlight w:val="yellow"/>
          <w:u w:val="single"/>
        </w:rPr>
        <w:t xml:space="preserve">. </w:t>
      </w:r>
      <w:r w:rsidR="0080195A" w:rsidRPr="00443535">
        <w:rPr>
          <w:rFonts w:ascii="Times New Roman" w:hAnsi="Times New Roman" w:cs="Times New Roman"/>
          <w:b/>
          <w:sz w:val="28"/>
          <w:szCs w:val="28"/>
          <w:highlight w:val="yellow"/>
          <w:u w:val="single"/>
        </w:rPr>
        <w:t>2</w:t>
      </w:r>
      <w:r w:rsidR="003657AC" w:rsidRPr="00443535">
        <w:rPr>
          <w:rFonts w:ascii="Times New Roman" w:hAnsi="Times New Roman" w:cs="Times New Roman"/>
          <w:b/>
          <w:sz w:val="28"/>
          <w:szCs w:val="28"/>
          <w:highlight w:val="yellow"/>
          <w:u w:val="single"/>
        </w:rPr>
        <w:t>. 2021</w:t>
      </w:r>
    </w:p>
    <w:p w:rsidR="00443535" w:rsidRPr="00443535" w:rsidRDefault="00443535" w:rsidP="0080195A">
      <w:pPr>
        <w:rPr>
          <w:rFonts w:ascii="Times New Roman" w:hAnsi="Times New Roman" w:cs="Times New Roman"/>
          <w:i/>
          <w:sz w:val="24"/>
          <w:szCs w:val="24"/>
        </w:rPr>
      </w:pPr>
      <w:r w:rsidRPr="00443535">
        <w:rPr>
          <w:rFonts w:ascii="Times New Roman" w:hAnsi="Times New Roman" w:cs="Times New Roman"/>
          <w:i/>
          <w:sz w:val="24"/>
          <w:szCs w:val="24"/>
        </w:rPr>
        <w:t>usnesení Vlády zatím nejsou k dispozici, jedná se o shrnutí z tiskové konference po jednání vlády dne 2</w:t>
      </w:r>
      <w:r w:rsidR="00462CED">
        <w:rPr>
          <w:rFonts w:ascii="Times New Roman" w:hAnsi="Times New Roman" w:cs="Times New Roman"/>
          <w:i/>
          <w:sz w:val="24"/>
          <w:szCs w:val="24"/>
        </w:rPr>
        <w:t>4</w:t>
      </w:r>
      <w:r w:rsidRPr="00443535">
        <w:rPr>
          <w:rFonts w:ascii="Times New Roman" w:hAnsi="Times New Roman" w:cs="Times New Roman"/>
          <w:i/>
          <w:sz w:val="24"/>
          <w:szCs w:val="24"/>
        </w:rPr>
        <w:t>. 2. 2021.</w:t>
      </w:r>
    </w:p>
    <w:p w:rsidR="00462CED" w:rsidRPr="00462CED" w:rsidRDefault="00462CED" w:rsidP="00462CED">
      <w:pPr>
        <w:jc w:val="both"/>
        <w:rPr>
          <w:rFonts w:ascii="Times New Roman" w:hAnsi="Times New Roman" w:cs="Times New Roman"/>
          <w:sz w:val="24"/>
          <w:szCs w:val="24"/>
        </w:rPr>
      </w:pPr>
      <w:r w:rsidRPr="00462CED">
        <w:rPr>
          <w:rFonts w:ascii="Times New Roman" w:hAnsi="Times New Roman" w:cs="Times New Roman"/>
          <w:bCs/>
          <w:sz w:val="24"/>
          <w:szCs w:val="24"/>
        </w:rPr>
        <w:t xml:space="preserve">Na mimořádném jednání ve středu 24. </w:t>
      </w:r>
      <w:r>
        <w:rPr>
          <w:rFonts w:ascii="Times New Roman" w:hAnsi="Times New Roman" w:cs="Times New Roman"/>
          <w:bCs/>
          <w:sz w:val="24"/>
          <w:szCs w:val="24"/>
        </w:rPr>
        <w:t xml:space="preserve">2. </w:t>
      </w:r>
      <w:r w:rsidRPr="00462CED">
        <w:rPr>
          <w:rFonts w:ascii="Times New Roman" w:hAnsi="Times New Roman" w:cs="Times New Roman"/>
          <w:bCs/>
          <w:sz w:val="24"/>
          <w:szCs w:val="24"/>
        </w:rPr>
        <w:t xml:space="preserve">2021 </w:t>
      </w:r>
      <w:r>
        <w:rPr>
          <w:rFonts w:ascii="Times New Roman" w:hAnsi="Times New Roman" w:cs="Times New Roman"/>
          <w:bCs/>
          <w:sz w:val="24"/>
          <w:szCs w:val="24"/>
        </w:rPr>
        <w:t xml:space="preserve">vláda </w:t>
      </w:r>
      <w:r w:rsidRPr="00462CED">
        <w:rPr>
          <w:rFonts w:ascii="Times New Roman" w:hAnsi="Times New Roman" w:cs="Times New Roman"/>
          <w:bCs/>
          <w:sz w:val="24"/>
          <w:szCs w:val="24"/>
        </w:rPr>
        <w:t xml:space="preserve">schválila </w:t>
      </w:r>
      <w:r w:rsidRPr="00462CED">
        <w:rPr>
          <w:rFonts w:ascii="Times New Roman" w:hAnsi="Times New Roman" w:cs="Times New Roman"/>
          <w:b/>
          <w:bCs/>
          <w:color w:val="FF0000"/>
          <w:sz w:val="24"/>
          <w:szCs w:val="24"/>
        </w:rPr>
        <w:t>návrh žádosti Poslanecké sněmovně na prodloužení doby nouzového stavu vyhlášeného pro území České republiky, a to do 31. 3. 2021</w:t>
      </w:r>
      <w:r>
        <w:rPr>
          <w:rFonts w:ascii="Times New Roman" w:hAnsi="Times New Roman" w:cs="Times New Roman"/>
          <w:bCs/>
          <w:sz w:val="24"/>
          <w:szCs w:val="24"/>
        </w:rPr>
        <w:t>.</w:t>
      </w:r>
      <w:r w:rsidRPr="00462CED">
        <w:rPr>
          <w:rFonts w:ascii="Times New Roman" w:hAnsi="Times New Roman" w:cs="Times New Roman"/>
          <w:bCs/>
          <w:sz w:val="24"/>
          <w:szCs w:val="24"/>
        </w:rPr>
        <w:t xml:space="preserve"> Zabývala se také návrhem na samotestování zaměstnanců antigenní testy ve firmách a osob samostatně výdělečně činných s finanční podporou zdravotních pojišťoven.</w:t>
      </w:r>
      <w:r w:rsidRPr="00462CED">
        <w:rPr>
          <w:rFonts w:ascii="Times New Roman" w:hAnsi="Times New Roman" w:cs="Times New Roman"/>
          <w:bCs/>
          <w:sz w:val="24"/>
          <w:szCs w:val="24"/>
        </w:rPr>
        <w:br/>
      </w:r>
      <w:r w:rsidRPr="00462CED">
        <w:rPr>
          <w:rFonts w:ascii="Times New Roman" w:hAnsi="Times New Roman" w:cs="Times New Roman"/>
          <w:bCs/>
          <w:sz w:val="24"/>
          <w:szCs w:val="24"/>
        </w:rPr>
        <w:br/>
      </w:r>
      <w:r w:rsidRPr="00462CED">
        <w:rPr>
          <w:rFonts w:ascii="Times New Roman" w:hAnsi="Times New Roman" w:cs="Times New Roman"/>
          <w:sz w:val="24"/>
          <w:szCs w:val="24"/>
        </w:rPr>
        <w:t>Vzhledem k velmi nepříznivé epidemické situaci dospěla vláda k názoru, že současnou krizi není možné vyřešit pouze za pomoci připravovaného pandemického zákona</w:t>
      </w:r>
      <w:r w:rsidR="00C416BD">
        <w:rPr>
          <w:rFonts w:ascii="Times New Roman" w:hAnsi="Times New Roman" w:cs="Times New Roman"/>
          <w:sz w:val="24"/>
          <w:szCs w:val="24"/>
        </w:rPr>
        <w:t xml:space="preserve"> (pandemický zákon byl Senátem vrácen Poslanecké sněmovně)</w:t>
      </w:r>
      <w:r w:rsidRPr="00462CED">
        <w:rPr>
          <w:rFonts w:ascii="Times New Roman" w:hAnsi="Times New Roman" w:cs="Times New Roman"/>
          <w:sz w:val="24"/>
          <w:szCs w:val="24"/>
        </w:rPr>
        <w:t>. Nedává totiž Ministerstvu zdravotnictví kompetence vyhlásit dostatečně účinná opatření směřující především k omezení mobility občanů či možnost ukládat pracovní povinnost například pro pomoc přetíženým nemocnicím. Vláda proto rozhodla </w:t>
      </w:r>
      <w:r w:rsidRPr="00462CED">
        <w:rPr>
          <w:rFonts w:ascii="Times New Roman" w:hAnsi="Times New Roman" w:cs="Times New Roman"/>
          <w:bCs/>
          <w:sz w:val="24"/>
          <w:szCs w:val="24"/>
        </w:rPr>
        <w:t xml:space="preserve">požádat Poslaneckou sněmovnu, aby revokovala své usnesení ze dne 18. </w:t>
      </w:r>
      <w:r>
        <w:rPr>
          <w:rFonts w:ascii="Times New Roman" w:hAnsi="Times New Roman" w:cs="Times New Roman"/>
          <w:bCs/>
          <w:sz w:val="24"/>
          <w:szCs w:val="24"/>
        </w:rPr>
        <w:t xml:space="preserve">2. </w:t>
      </w:r>
      <w:r w:rsidRPr="00462CED">
        <w:rPr>
          <w:rFonts w:ascii="Times New Roman" w:hAnsi="Times New Roman" w:cs="Times New Roman"/>
          <w:bCs/>
          <w:sz w:val="24"/>
          <w:szCs w:val="24"/>
        </w:rPr>
        <w:t>2021</w:t>
      </w:r>
      <w:r w:rsidRPr="00462CED">
        <w:rPr>
          <w:rFonts w:ascii="Times New Roman" w:hAnsi="Times New Roman" w:cs="Times New Roman"/>
          <w:sz w:val="24"/>
          <w:szCs w:val="24"/>
        </w:rPr>
        <w:t> č. 1530 o zrušení nouzového stavu, a současně, aby souhlasila s </w:t>
      </w:r>
      <w:r w:rsidRPr="00462CED">
        <w:rPr>
          <w:rFonts w:ascii="Times New Roman" w:hAnsi="Times New Roman" w:cs="Times New Roman"/>
          <w:bCs/>
          <w:sz w:val="24"/>
          <w:szCs w:val="24"/>
        </w:rPr>
        <w:t xml:space="preserve">prodloužením doby nouzového stavu vyhlášeného pro území České republiky do 31. </w:t>
      </w:r>
      <w:r>
        <w:rPr>
          <w:rFonts w:ascii="Times New Roman" w:hAnsi="Times New Roman" w:cs="Times New Roman"/>
          <w:bCs/>
          <w:sz w:val="24"/>
          <w:szCs w:val="24"/>
        </w:rPr>
        <w:t>3. 2021.</w:t>
      </w:r>
    </w:p>
    <w:p w:rsidR="00462CED" w:rsidRPr="00462CED" w:rsidRDefault="00462CED" w:rsidP="00462CED">
      <w:pPr>
        <w:jc w:val="both"/>
        <w:rPr>
          <w:rFonts w:ascii="Times New Roman" w:hAnsi="Times New Roman" w:cs="Times New Roman"/>
          <w:sz w:val="24"/>
          <w:szCs w:val="24"/>
        </w:rPr>
      </w:pPr>
      <w:r w:rsidRPr="00462CED">
        <w:rPr>
          <w:rFonts w:ascii="Times New Roman" w:hAnsi="Times New Roman" w:cs="Times New Roman"/>
          <w:b/>
          <w:sz w:val="24"/>
          <w:szCs w:val="24"/>
        </w:rPr>
        <w:t xml:space="preserve">Schválila </w:t>
      </w:r>
      <w:r>
        <w:rPr>
          <w:rFonts w:ascii="Times New Roman" w:hAnsi="Times New Roman" w:cs="Times New Roman"/>
          <w:b/>
          <w:sz w:val="24"/>
          <w:szCs w:val="24"/>
        </w:rPr>
        <w:t xml:space="preserve">také </w:t>
      </w:r>
      <w:r w:rsidRPr="00462CED">
        <w:rPr>
          <w:rFonts w:ascii="Times New Roman" w:hAnsi="Times New Roman" w:cs="Times New Roman"/>
          <w:b/>
          <w:sz w:val="24"/>
          <w:szCs w:val="24"/>
        </w:rPr>
        <w:t>návrh Ministerstva zdravotnictví na </w:t>
      </w:r>
      <w:r w:rsidRPr="00462CED">
        <w:rPr>
          <w:rFonts w:ascii="Times New Roman" w:hAnsi="Times New Roman" w:cs="Times New Roman"/>
          <w:b/>
          <w:bCs/>
          <w:sz w:val="24"/>
          <w:szCs w:val="24"/>
        </w:rPr>
        <w:t xml:space="preserve">zavedení plošného dobrovolného </w:t>
      </w:r>
      <w:r>
        <w:rPr>
          <w:rFonts w:ascii="Times New Roman" w:hAnsi="Times New Roman" w:cs="Times New Roman"/>
          <w:b/>
          <w:bCs/>
          <w:sz w:val="24"/>
          <w:szCs w:val="24"/>
        </w:rPr>
        <w:t xml:space="preserve"> </w:t>
      </w:r>
      <w:r w:rsidRPr="00462CED">
        <w:rPr>
          <w:rFonts w:ascii="Times New Roman" w:hAnsi="Times New Roman" w:cs="Times New Roman"/>
          <w:b/>
          <w:bCs/>
          <w:sz w:val="24"/>
          <w:szCs w:val="24"/>
        </w:rPr>
        <w:t>antigenního samotestování zaměstnanců a osob samostatně výdělečně činných</w:t>
      </w:r>
      <w:r w:rsidRPr="00462CED">
        <w:rPr>
          <w:rFonts w:ascii="Times New Roman" w:hAnsi="Times New Roman" w:cs="Times New Roman"/>
          <w:b/>
          <w:sz w:val="24"/>
          <w:szCs w:val="24"/>
        </w:rPr>
        <w:t>, které bude částečně hrazeno z veřejného zdravotního pojištění. P</w:t>
      </w:r>
      <w:r w:rsidRPr="00462CED">
        <w:rPr>
          <w:rFonts w:ascii="Times New Roman" w:hAnsi="Times New Roman" w:cs="Times New Roman"/>
          <w:sz w:val="24"/>
          <w:szCs w:val="24"/>
        </w:rPr>
        <w:t>rovádění samotestů, budou zdravotní pojišťovny</w:t>
      </w:r>
      <w:r>
        <w:rPr>
          <w:rFonts w:ascii="Times New Roman" w:hAnsi="Times New Roman" w:cs="Times New Roman"/>
          <w:sz w:val="24"/>
          <w:szCs w:val="24"/>
        </w:rPr>
        <w:t xml:space="preserve"> hradit ze svých fondů prevence.</w:t>
      </w:r>
    </w:p>
    <w:p w:rsidR="00462CED" w:rsidRPr="00462CED" w:rsidRDefault="00462CED" w:rsidP="00462CED">
      <w:pPr>
        <w:jc w:val="both"/>
        <w:rPr>
          <w:rFonts w:ascii="Times New Roman" w:hAnsi="Times New Roman" w:cs="Times New Roman"/>
          <w:sz w:val="24"/>
          <w:szCs w:val="24"/>
        </w:rPr>
      </w:pPr>
      <w:r w:rsidRPr="00462CED">
        <w:rPr>
          <w:rFonts w:ascii="Times New Roman" w:hAnsi="Times New Roman" w:cs="Times New Roman"/>
          <w:sz w:val="24"/>
          <w:szCs w:val="24"/>
        </w:rPr>
        <w:t>Ministerstvo zdravotnictví </w:t>
      </w:r>
      <w:hyperlink r:id="rId6" w:history="1">
        <w:r w:rsidRPr="00462CED">
          <w:rPr>
            <w:rStyle w:val="Hypertextovodkaz"/>
            <w:rFonts w:ascii="Times New Roman" w:hAnsi="Times New Roman" w:cs="Times New Roman"/>
            <w:sz w:val="24"/>
            <w:szCs w:val="24"/>
          </w:rPr>
          <w:t>zveřejnilo seznam vhodných testovacích sad</w:t>
        </w:r>
      </w:hyperlink>
      <w:r w:rsidRPr="00462CED">
        <w:rPr>
          <w:rFonts w:ascii="Times New Roman" w:hAnsi="Times New Roman" w:cs="Times New Roman"/>
          <w:sz w:val="24"/>
          <w:szCs w:val="24"/>
        </w:rPr>
        <w:t xml:space="preserve">, kterým byla udělena výjimka pro použití laiky, a bude ho průběžně aktualizovat. Připraví rovněž novelu zákonů, které upravují vytváření fondů prevence zdravotních pojišťoven, aby byly zajištěny dostatečné finanční prostředky na příspěvek firmám. Ten se bude odvíjet od skutečně uplatněných nákladů na pořízení samoodběrového testu, maximálně však čtyřikrát 60 korun na zaměstnance za měsíc. Od 1. </w:t>
      </w:r>
      <w:r w:rsidR="00C416BD">
        <w:rPr>
          <w:rFonts w:ascii="Times New Roman" w:hAnsi="Times New Roman" w:cs="Times New Roman"/>
          <w:sz w:val="24"/>
          <w:szCs w:val="24"/>
        </w:rPr>
        <w:t xml:space="preserve">3. 2021 </w:t>
      </w:r>
      <w:r w:rsidRPr="00462CED">
        <w:rPr>
          <w:rFonts w:ascii="Times New Roman" w:hAnsi="Times New Roman" w:cs="Times New Roman"/>
          <w:sz w:val="24"/>
          <w:szCs w:val="24"/>
        </w:rPr>
        <w:t>budou mít zaměstnavatelé možnost vybrané testy nakupovat.</w:t>
      </w:r>
    </w:p>
    <w:p w:rsidR="00462CED" w:rsidRPr="00462CED" w:rsidRDefault="00462CED" w:rsidP="00462CED">
      <w:pPr>
        <w:jc w:val="both"/>
        <w:rPr>
          <w:rFonts w:ascii="Times New Roman" w:hAnsi="Times New Roman" w:cs="Times New Roman"/>
          <w:sz w:val="24"/>
          <w:szCs w:val="24"/>
        </w:rPr>
      </w:pPr>
      <w:r w:rsidRPr="00462CED">
        <w:rPr>
          <w:rFonts w:ascii="Times New Roman" w:hAnsi="Times New Roman" w:cs="Times New Roman"/>
          <w:sz w:val="24"/>
          <w:szCs w:val="24"/>
        </w:rPr>
        <w:t>Kromě toho mají zaměstnanci i nadále možnost podstupovat pravidelné antigenní testování organizované zdravotnickými pracovníky, například závodními lékaři, hrazené z veřejného zdravotního pojištění. Zdravotní pojišťovny už v současnosti hradí svým klientům jeden antigenní test každé tři dny.</w:t>
      </w:r>
    </w:p>
    <w:p w:rsidR="00462CED" w:rsidRPr="00C416BD" w:rsidRDefault="00462CED" w:rsidP="0051062A">
      <w:pPr>
        <w:jc w:val="both"/>
        <w:rPr>
          <w:rFonts w:ascii="Times New Roman" w:hAnsi="Times New Roman" w:cs="Times New Roman"/>
          <w:sz w:val="24"/>
          <w:szCs w:val="24"/>
        </w:rPr>
      </w:pPr>
      <w:r w:rsidRPr="00462CED">
        <w:rPr>
          <w:rFonts w:ascii="Times New Roman" w:hAnsi="Times New Roman" w:cs="Times New Roman"/>
          <w:sz w:val="24"/>
          <w:szCs w:val="24"/>
        </w:rPr>
        <w:t>Vláda projednala také </w:t>
      </w:r>
      <w:r w:rsidRPr="00462CED">
        <w:rPr>
          <w:rFonts w:ascii="Times New Roman" w:hAnsi="Times New Roman" w:cs="Times New Roman"/>
          <w:bCs/>
          <w:sz w:val="24"/>
          <w:szCs w:val="24"/>
        </w:rPr>
        <w:t>nové ochranné opatření Ministerstva zdravotnictví</w:t>
      </w:r>
      <w:r w:rsidRPr="00462CED">
        <w:rPr>
          <w:rFonts w:ascii="Times New Roman" w:hAnsi="Times New Roman" w:cs="Times New Roman"/>
          <w:sz w:val="24"/>
          <w:szCs w:val="24"/>
        </w:rPr>
        <w:t xml:space="preserve">, které reaguje na hrozbu zavlečení agresivnějších mutací koronaviru – brazilské a jihoafrické – na území České republiky. </w:t>
      </w:r>
      <w:r w:rsidRPr="00C416BD">
        <w:rPr>
          <w:rFonts w:ascii="Times New Roman" w:hAnsi="Times New Roman" w:cs="Times New Roman"/>
          <w:b/>
          <w:sz w:val="24"/>
          <w:szCs w:val="24"/>
        </w:rPr>
        <w:t xml:space="preserve">Ministerstvo zdravotnictví proto českým občanům a dalším osobám s bydlištěm na území České republiky od 26. </w:t>
      </w:r>
      <w:r w:rsidR="00C416BD" w:rsidRPr="00C416BD">
        <w:rPr>
          <w:rFonts w:ascii="Times New Roman" w:hAnsi="Times New Roman" w:cs="Times New Roman"/>
          <w:b/>
          <w:sz w:val="24"/>
          <w:szCs w:val="24"/>
        </w:rPr>
        <w:t xml:space="preserve">2. 2021 </w:t>
      </w:r>
      <w:r w:rsidRPr="00C416BD">
        <w:rPr>
          <w:rFonts w:ascii="Times New Roman" w:hAnsi="Times New Roman" w:cs="Times New Roman"/>
          <w:b/>
          <w:sz w:val="24"/>
          <w:szCs w:val="24"/>
        </w:rPr>
        <w:t xml:space="preserve">do 11. </w:t>
      </w:r>
      <w:r w:rsidR="00C416BD" w:rsidRPr="00C416BD">
        <w:rPr>
          <w:rFonts w:ascii="Times New Roman" w:hAnsi="Times New Roman" w:cs="Times New Roman"/>
          <w:b/>
          <w:sz w:val="24"/>
          <w:szCs w:val="24"/>
        </w:rPr>
        <w:t xml:space="preserve">4. 2021 </w:t>
      </w:r>
      <w:r w:rsidRPr="00C416BD">
        <w:rPr>
          <w:rFonts w:ascii="Times New Roman" w:hAnsi="Times New Roman" w:cs="Times New Roman"/>
          <w:b/>
          <w:sz w:val="24"/>
          <w:szCs w:val="24"/>
        </w:rPr>
        <w:t xml:space="preserve">až na neodkladné výjimky </w:t>
      </w:r>
      <w:r w:rsidRPr="00C416BD">
        <w:rPr>
          <w:rFonts w:ascii="Times New Roman" w:hAnsi="Times New Roman" w:cs="Times New Roman"/>
          <w:b/>
          <w:sz w:val="24"/>
          <w:szCs w:val="24"/>
          <w:u w:val="single"/>
        </w:rPr>
        <w:t>zakázalo</w:t>
      </w:r>
      <w:r w:rsidRPr="00C416BD">
        <w:rPr>
          <w:rFonts w:ascii="Times New Roman" w:hAnsi="Times New Roman" w:cs="Times New Roman"/>
          <w:b/>
          <w:sz w:val="24"/>
          <w:szCs w:val="24"/>
        </w:rPr>
        <w:t xml:space="preserve"> vstup do zemí s extrémním rizikem výskytu těchto mutací.</w:t>
      </w:r>
      <w:r w:rsidRPr="00462CED">
        <w:rPr>
          <w:rFonts w:ascii="Times New Roman" w:hAnsi="Times New Roman" w:cs="Times New Roman"/>
          <w:sz w:val="24"/>
          <w:szCs w:val="24"/>
        </w:rPr>
        <w:t xml:space="preserve"> Konkrétně se jedná o Botswanu, Brazílii, Eswatini (Svazijsko), Jihoafrickou republiku, Keňu, Lesotho, Malawi, Mosambik, Tanzánii (včetně ostrovů Zanzibar a Pemba), Zambii a Zimbabwe.</w:t>
      </w:r>
    </w:p>
    <w:sectPr w:rsidR="00462CED" w:rsidRPr="00C416BD" w:rsidSect="00196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C2A"/>
    <w:multiLevelType w:val="hybridMultilevel"/>
    <w:tmpl w:val="52B2E42C"/>
    <w:lvl w:ilvl="0" w:tplc="B952FF72">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67A3A"/>
    <w:multiLevelType w:val="hybridMultilevel"/>
    <w:tmpl w:val="B050960E"/>
    <w:lvl w:ilvl="0" w:tplc="B4186F18">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3" w15:restartNumberingAfterBreak="0">
    <w:nsid w:val="0A797F97"/>
    <w:multiLevelType w:val="hybridMultilevel"/>
    <w:tmpl w:val="14D487E4"/>
    <w:lvl w:ilvl="0" w:tplc="5BECE4E2">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D253EF9"/>
    <w:multiLevelType w:val="hybridMultilevel"/>
    <w:tmpl w:val="62305D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D84614"/>
    <w:multiLevelType w:val="hybridMultilevel"/>
    <w:tmpl w:val="1488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30CB1E03"/>
    <w:multiLevelType w:val="hybridMultilevel"/>
    <w:tmpl w:val="2D3485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A58647B"/>
    <w:multiLevelType w:val="hybridMultilevel"/>
    <w:tmpl w:val="E0B8A902"/>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B3900A9"/>
    <w:multiLevelType w:val="hybridMultilevel"/>
    <w:tmpl w:val="A6A6C6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D22686"/>
    <w:multiLevelType w:val="hybridMultilevel"/>
    <w:tmpl w:val="061016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E290BF6"/>
    <w:multiLevelType w:val="hybridMultilevel"/>
    <w:tmpl w:val="62305D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2" w15:restartNumberingAfterBreak="0">
    <w:nsid w:val="6E7D7545"/>
    <w:multiLevelType w:val="hybridMultilevel"/>
    <w:tmpl w:val="17AA2E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39"/>
    <w:rsid w:val="000026E5"/>
    <w:rsid w:val="000266C9"/>
    <w:rsid w:val="0004525B"/>
    <w:rsid w:val="00045340"/>
    <w:rsid w:val="00061AA8"/>
    <w:rsid w:val="00072666"/>
    <w:rsid w:val="000A162E"/>
    <w:rsid w:val="000A4723"/>
    <w:rsid w:val="0011199C"/>
    <w:rsid w:val="00141A0E"/>
    <w:rsid w:val="00160C1D"/>
    <w:rsid w:val="00194D49"/>
    <w:rsid w:val="001962B9"/>
    <w:rsid w:val="001A69A6"/>
    <w:rsid w:val="001B374D"/>
    <w:rsid w:val="001D1094"/>
    <w:rsid w:val="001E0C91"/>
    <w:rsid w:val="00203939"/>
    <w:rsid w:val="00224981"/>
    <w:rsid w:val="00244507"/>
    <w:rsid w:val="00282856"/>
    <w:rsid w:val="002935B6"/>
    <w:rsid w:val="00333B1C"/>
    <w:rsid w:val="003500F0"/>
    <w:rsid w:val="0035444A"/>
    <w:rsid w:val="003657AC"/>
    <w:rsid w:val="00365AAB"/>
    <w:rsid w:val="00367827"/>
    <w:rsid w:val="0036792B"/>
    <w:rsid w:val="00394F06"/>
    <w:rsid w:val="003B438B"/>
    <w:rsid w:val="003B475A"/>
    <w:rsid w:val="003E1306"/>
    <w:rsid w:val="003E5BC7"/>
    <w:rsid w:val="00404E39"/>
    <w:rsid w:val="0042798D"/>
    <w:rsid w:val="00443535"/>
    <w:rsid w:val="00462CED"/>
    <w:rsid w:val="00506D52"/>
    <w:rsid w:val="0051062A"/>
    <w:rsid w:val="00514028"/>
    <w:rsid w:val="0057629A"/>
    <w:rsid w:val="005F5721"/>
    <w:rsid w:val="00682EF4"/>
    <w:rsid w:val="006D0C7C"/>
    <w:rsid w:val="00700945"/>
    <w:rsid w:val="00716548"/>
    <w:rsid w:val="00740DE1"/>
    <w:rsid w:val="00747C73"/>
    <w:rsid w:val="007A2C10"/>
    <w:rsid w:val="007B0536"/>
    <w:rsid w:val="007D6D5D"/>
    <w:rsid w:val="007F6258"/>
    <w:rsid w:val="0080195A"/>
    <w:rsid w:val="00810EF6"/>
    <w:rsid w:val="00822362"/>
    <w:rsid w:val="00845665"/>
    <w:rsid w:val="008741A5"/>
    <w:rsid w:val="00875F18"/>
    <w:rsid w:val="00877422"/>
    <w:rsid w:val="0088509C"/>
    <w:rsid w:val="00896CA6"/>
    <w:rsid w:val="00916ACC"/>
    <w:rsid w:val="00957EC2"/>
    <w:rsid w:val="0096113A"/>
    <w:rsid w:val="009E2E02"/>
    <w:rsid w:val="009E5D1B"/>
    <w:rsid w:val="00A37DF6"/>
    <w:rsid w:val="00AA170E"/>
    <w:rsid w:val="00AC69DF"/>
    <w:rsid w:val="00AE0BD1"/>
    <w:rsid w:val="00B27880"/>
    <w:rsid w:val="00B55755"/>
    <w:rsid w:val="00B64B55"/>
    <w:rsid w:val="00B67157"/>
    <w:rsid w:val="00B7456C"/>
    <w:rsid w:val="00B94B6E"/>
    <w:rsid w:val="00B9534D"/>
    <w:rsid w:val="00B96A68"/>
    <w:rsid w:val="00BA1820"/>
    <w:rsid w:val="00BD3B70"/>
    <w:rsid w:val="00C00193"/>
    <w:rsid w:val="00C143BF"/>
    <w:rsid w:val="00C416BD"/>
    <w:rsid w:val="00C5320A"/>
    <w:rsid w:val="00C57C6E"/>
    <w:rsid w:val="00C85CDE"/>
    <w:rsid w:val="00C93A95"/>
    <w:rsid w:val="00CB63D0"/>
    <w:rsid w:val="00CE420C"/>
    <w:rsid w:val="00D44C3D"/>
    <w:rsid w:val="00D73972"/>
    <w:rsid w:val="00D82E8D"/>
    <w:rsid w:val="00D85054"/>
    <w:rsid w:val="00D86736"/>
    <w:rsid w:val="00DA34FD"/>
    <w:rsid w:val="00DA5E2A"/>
    <w:rsid w:val="00E23C60"/>
    <w:rsid w:val="00E32B02"/>
    <w:rsid w:val="00E42266"/>
    <w:rsid w:val="00E4632A"/>
    <w:rsid w:val="00E475E9"/>
    <w:rsid w:val="00E73C39"/>
    <w:rsid w:val="00EC1F71"/>
    <w:rsid w:val="00EC2B4C"/>
    <w:rsid w:val="00EC5EBC"/>
    <w:rsid w:val="00EC6CFE"/>
    <w:rsid w:val="00ED3F89"/>
    <w:rsid w:val="00F055BD"/>
    <w:rsid w:val="00F10253"/>
    <w:rsid w:val="00F558B5"/>
    <w:rsid w:val="00F64592"/>
    <w:rsid w:val="00F86BD1"/>
    <w:rsid w:val="00FF7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678A6-2CBA-48BE-84B5-3261C920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D3F89"/>
    <w:pPr>
      <w:spacing w:after="160" w:line="240" w:lineRule="exact"/>
    </w:pPr>
    <w:rPr>
      <w:rFonts w:ascii="Times New Roman Bold" w:eastAsia="Times New Roman" w:hAnsi="Times New Roman Bold" w:cs="Times New Roman"/>
      <w:szCs w:val="26"/>
      <w:lang w:val="sk-SK"/>
    </w:rPr>
  </w:style>
  <w:style w:type="paragraph" w:styleId="Odstavecseseznamem">
    <w:name w:val="List Paragraph"/>
    <w:basedOn w:val="Normln"/>
    <w:uiPriority w:val="34"/>
    <w:qFormat/>
    <w:rsid w:val="00ED3F8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Styl1-I">
    <w:name w:val="Styl1 - I."/>
    <w:basedOn w:val="Normln"/>
    <w:link w:val="Styl1-IChar"/>
    <w:qFormat/>
    <w:rsid w:val="00E32B02"/>
    <w:pPr>
      <w:numPr>
        <w:numId w:val="6"/>
      </w:numPr>
      <w:overflowPunct w:val="0"/>
      <w:autoSpaceDE w:val="0"/>
      <w:autoSpaceDN w:val="0"/>
      <w:adjustRightInd w:val="0"/>
      <w:spacing w:before="120" w:after="240" w:line="240" w:lineRule="auto"/>
      <w:ind w:left="357" w:hanging="357"/>
      <w:jc w:val="both"/>
      <w:textAlignment w:val="baseline"/>
    </w:pPr>
    <w:rPr>
      <w:rFonts w:ascii="Arial" w:eastAsia="Times New Roman" w:hAnsi="Arial" w:cs="Arial"/>
    </w:rPr>
  </w:style>
  <w:style w:type="paragraph" w:customStyle="1" w:styleId="Styl1-1">
    <w:name w:val="Styl1 - 1."/>
    <w:basedOn w:val="Normln"/>
    <w:link w:val="Styl1-1Char"/>
    <w:qFormat/>
    <w:rsid w:val="00E32B02"/>
    <w:pPr>
      <w:numPr>
        <w:numId w:val="7"/>
      </w:numPr>
      <w:overflowPunct w:val="0"/>
      <w:autoSpaceDE w:val="0"/>
      <w:autoSpaceDN w:val="0"/>
      <w:adjustRightInd w:val="0"/>
      <w:spacing w:before="120" w:after="240" w:line="240" w:lineRule="auto"/>
      <w:ind w:left="357" w:hanging="357"/>
      <w:jc w:val="both"/>
      <w:textAlignment w:val="baseline"/>
    </w:pPr>
    <w:rPr>
      <w:rFonts w:ascii="Arial" w:eastAsia="Times New Roman" w:hAnsi="Arial" w:cs="Arial"/>
    </w:rPr>
  </w:style>
  <w:style w:type="character" w:customStyle="1" w:styleId="Styl1-IChar">
    <w:name w:val="Styl1 - I. Char"/>
    <w:link w:val="Styl1-I"/>
    <w:rsid w:val="00E32B02"/>
    <w:rPr>
      <w:rFonts w:ascii="Arial" w:eastAsia="Times New Roman" w:hAnsi="Arial" w:cs="Arial"/>
      <w:lang w:eastAsia="cs-CZ"/>
    </w:rPr>
  </w:style>
  <w:style w:type="character" w:customStyle="1" w:styleId="Styl1-1Char">
    <w:name w:val="Styl1 - 1. Char"/>
    <w:link w:val="Styl1-1"/>
    <w:rsid w:val="00E32B02"/>
    <w:rPr>
      <w:rFonts w:ascii="Arial" w:eastAsia="Times New Roman" w:hAnsi="Arial" w:cs="Arial"/>
      <w:lang w:eastAsia="cs-CZ"/>
    </w:rPr>
  </w:style>
  <w:style w:type="paragraph" w:styleId="Normlnweb">
    <w:name w:val="Normal (Web)"/>
    <w:basedOn w:val="Normln"/>
    <w:uiPriority w:val="99"/>
    <w:rsid w:val="00E32B0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3">
    <w:name w:val="l3"/>
    <w:basedOn w:val="Normln"/>
    <w:uiPriority w:val="99"/>
    <w:rsid w:val="00E32B02"/>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uiPriority w:val="99"/>
    <w:unhideWhenUsed/>
    <w:rsid w:val="00E32B02"/>
    <w:rPr>
      <w:i/>
      <w:iCs/>
    </w:rPr>
  </w:style>
  <w:style w:type="paragraph" w:customStyle="1" w:styleId="Default">
    <w:name w:val="Default"/>
    <w:rsid w:val="00A37DF6"/>
    <w:pPr>
      <w:autoSpaceDE w:val="0"/>
      <w:autoSpaceDN w:val="0"/>
      <w:adjustRightInd w:val="0"/>
      <w:spacing w:after="0" w:line="240" w:lineRule="auto"/>
    </w:pPr>
    <w:rPr>
      <w:rFonts w:ascii="Arial" w:eastAsia="Calibri" w:hAnsi="Arial" w:cs="Arial"/>
      <w:color w:val="000000"/>
      <w:sz w:val="24"/>
      <w:szCs w:val="24"/>
    </w:rPr>
  </w:style>
  <w:style w:type="character" w:customStyle="1" w:styleId="normaltextrun1">
    <w:name w:val="normaltextrun1"/>
    <w:rsid w:val="00A37DF6"/>
  </w:style>
  <w:style w:type="paragraph" w:customStyle="1" w:styleId="Styl1-a">
    <w:name w:val="Styl1 - a)"/>
    <w:basedOn w:val="Styl1-1"/>
    <w:link w:val="Styl1-aChar"/>
    <w:qFormat/>
    <w:rsid w:val="0057629A"/>
    <w:pPr>
      <w:numPr>
        <w:numId w:val="15"/>
      </w:numPr>
      <w:ind w:left="357" w:hanging="357"/>
    </w:pPr>
  </w:style>
  <w:style w:type="paragraph" w:customStyle="1" w:styleId="Styl1-Nzevmaterilu">
    <w:name w:val="Styl1 - Název materiálu"/>
    <w:basedOn w:val="Normln"/>
    <w:link w:val="Styl1-NzevmateriluChar"/>
    <w:qFormat/>
    <w:rsid w:val="0057629A"/>
    <w:pPr>
      <w:overflowPunct w:val="0"/>
      <w:autoSpaceDE w:val="0"/>
      <w:autoSpaceDN w:val="0"/>
      <w:adjustRightInd w:val="0"/>
      <w:spacing w:after="0" w:line="240" w:lineRule="auto"/>
      <w:jc w:val="center"/>
      <w:textAlignment w:val="baseline"/>
    </w:pPr>
    <w:rPr>
      <w:rFonts w:ascii="Arial" w:eastAsia="Times New Roman" w:hAnsi="Arial" w:cs="Arial"/>
      <w:b/>
      <w:noProof/>
      <w:szCs w:val="24"/>
    </w:rPr>
  </w:style>
  <w:style w:type="character" w:customStyle="1" w:styleId="Styl1-aChar">
    <w:name w:val="Styl1 - a) Char"/>
    <w:basedOn w:val="Styl1-1Char"/>
    <w:link w:val="Styl1-a"/>
    <w:rsid w:val="0057629A"/>
    <w:rPr>
      <w:rFonts w:ascii="Arial" w:eastAsia="Times New Roman" w:hAnsi="Arial" w:cs="Arial"/>
      <w:lang w:eastAsia="cs-CZ"/>
    </w:rPr>
  </w:style>
  <w:style w:type="character" w:customStyle="1" w:styleId="Styl1-NzevmateriluChar">
    <w:name w:val="Styl1 - Název materiálu Char"/>
    <w:link w:val="Styl1-Nzevmaterilu"/>
    <w:rsid w:val="0057629A"/>
    <w:rPr>
      <w:rFonts w:ascii="Arial" w:eastAsia="Times New Roman" w:hAnsi="Arial" w:cs="Arial"/>
      <w:b/>
      <w:noProof/>
      <w:szCs w:val="24"/>
      <w:lang w:eastAsia="cs-CZ"/>
    </w:rPr>
  </w:style>
  <w:style w:type="character" w:styleId="Hypertextovodkaz">
    <w:name w:val="Hyperlink"/>
    <w:basedOn w:val="Standardnpsmoodstavce"/>
    <w:uiPriority w:val="99"/>
    <w:unhideWhenUsed/>
    <w:rsid w:val="00F64592"/>
    <w:rPr>
      <w:color w:val="0000FF" w:themeColor="hyperlink"/>
      <w:u w:val="single"/>
    </w:rPr>
  </w:style>
  <w:style w:type="character" w:styleId="Siln">
    <w:name w:val="Strong"/>
    <w:basedOn w:val="Standardnpsmoodstavce"/>
    <w:uiPriority w:val="22"/>
    <w:qFormat/>
    <w:rsid w:val="0080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31866">
      <w:bodyDiv w:val="1"/>
      <w:marLeft w:val="0"/>
      <w:marRight w:val="0"/>
      <w:marTop w:val="0"/>
      <w:marBottom w:val="0"/>
      <w:divBdr>
        <w:top w:val="none" w:sz="0" w:space="0" w:color="auto"/>
        <w:left w:val="none" w:sz="0" w:space="0" w:color="auto"/>
        <w:bottom w:val="none" w:sz="0" w:space="0" w:color="auto"/>
        <w:right w:val="none" w:sz="0" w:space="0" w:color="auto"/>
      </w:divBdr>
    </w:div>
    <w:div w:id="508258016">
      <w:bodyDiv w:val="1"/>
      <w:marLeft w:val="0"/>
      <w:marRight w:val="0"/>
      <w:marTop w:val="0"/>
      <w:marBottom w:val="0"/>
      <w:divBdr>
        <w:top w:val="none" w:sz="0" w:space="0" w:color="auto"/>
        <w:left w:val="none" w:sz="0" w:space="0" w:color="auto"/>
        <w:bottom w:val="none" w:sz="0" w:space="0" w:color="auto"/>
        <w:right w:val="none" w:sz="0" w:space="0" w:color="auto"/>
      </w:divBdr>
    </w:div>
    <w:div w:id="778842785">
      <w:bodyDiv w:val="1"/>
      <w:marLeft w:val="0"/>
      <w:marRight w:val="0"/>
      <w:marTop w:val="0"/>
      <w:marBottom w:val="0"/>
      <w:divBdr>
        <w:top w:val="none" w:sz="0" w:space="0" w:color="auto"/>
        <w:left w:val="none" w:sz="0" w:space="0" w:color="auto"/>
        <w:bottom w:val="none" w:sz="0" w:space="0" w:color="auto"/>
        <w:right w:val="none" w:sz="0" w:space="0" w:color="auto"/>
      </w:divBdr>
    </w:div>
    <w:div w:id="805588861">
      <w:bodyDiv w:val="1"/>
      <w:marLeft w:val="0"/>
      <w:marRight w:val="0"/>
      <w:marTop w:val="0"/>
      <w:marBottom w:val="0"/>
      <w:divBdr>
        <w:top w:val="none" w:sz="0" w:space="0" w:color="auto"/>
        <w:left w:val="none" w:sz="0" w:space="0" w:color="auto"/>
        <w:bottom w:val="none" w:sz="0" w:space="0" w:color="auto"/>
        <w:right w:val="none" w:sz="0" w:space="0" w:color="auto"/>
      </w:divBdr>
    </w:div>
    <w:div w:id="1309742625">
      <w:bodyDiv w:val="1"/>
      <w:marLeft w:val="0"/>
      <w:marRight w:val="0"/>
      <w:marTop w:val="0"/>
      <w:marBottom w:val="0"/>
      <w:divBdr>
        <w:top w:val="none" w:sz="0" w:space="0" w:color="auto"/>
        <w:left w:val="none" w:sz="0" w:space="0" w:color="auto"/>
        <w:bottom w:val="none" w:sz="0" w:space="0" w:color="auto"/>
        <w:right w:val="none" w:sz="0" w:space="0" w:color="auto"/>
      </w:divBdr>
      <w:divsChild>
        <w:div w:id="647562543">
          <w:marLeft w:val="0"/>
          <w:marRight w:val="0"/>
          <w:marTop w:val="0"/>
          <w:marBottom w:val="0"/>
          <w:divBdr>
            <w:top w:val="none" w:sz="0" w:space="0" w:color="auto"/>
            <w:left w:val="none" w:sz="0" w:space="0" w:color="auto"/>
            <w:bottom w:val="none" w:sz="0" w:space="0" w:color="auto"/>
            <w:right w:val="none" w:sz="0" w:space="0" w:color="auto"/>
          </w:divBdr>
        </w:div>
        <w:div w:id="1664358727">
          <w:marLeft w:val="0"/>
          <w:marRight w:val="0"/>
          <w:marTop w:val="0"/>
          <w:marBottom w:val="0"/>
          <w:divBdr>
            <w:top w:val="none" w:sz="0" w:space="0" w:color="auto"/>
            <w:left w:val="none" w:sz="0" w:space="0" w:color="auto"/>
            <w:bottom w:val="none" w:sz="0" w:space="0" w:color="auto"/>
            <w:right w:val="none" w:sz="0" w:space="0" w:color="auto"/>
          </w:divBdr>
        </w:div>
      </w:divsChild>
    </w:div>
    <w:div w:id="1325428119">
      <w:bodyDiv w:val="1"/>
      <w:marLeft w:val="0"/>
      <w:marRight w:val="0"/>
      <w:marTop w:val="0"/>
      <w:marBottom w:val="0"/>
      <w:divBdr>
        <w:top w:val="none" w:sz="0" w:space="0" w:color="auto"/>
        <w:left w:val="none" w:sz="0" w:space="0" w:color="auto"/>
        <w:bottom w:val="none" w:sz="0" w:space="0" w:color="auto"/>
        <w:right w:val="none" w:sz="0" w:space="0" w:color="auto"/>
      </w:divBdr>
    </w:div>
    <w:div w:id="1966495521">
      <w:bodyDiv w:val="1"/>
      <w:marLeft w:val="0"/>
      <w:marRight w:val="0"/>
      <w:marTop w:val="0"/>
      <w:marBottom w:val="0"/>
      <w:divBdr>
        <w:top w:val="none" w:sz="0" w:space="0" w:color="auto"/>
        <w:left w:val="none" w:sz="0" w:space="0" w:color="auto"/>
        <w:bottom w:val="none" w:sz="0" w:space="0" w:color="auto"/>
        <w:right w:val="none" w:sz="0" w:space="0" w:color="auto"/>
      </w:divBdr>
    </w:div>
    <w:div w:id="20839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zcr.cz/seznam-antigennich-testu-pro-ktere-vydalo-mz-vyjimk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6C49-13D4-45A4-802F-2A861543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2566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dc:creator>
  <cp:lastModifiedBy>HP</cp:lastModifiedBy>
  <cp:revision>2</cp:revision>
  <cp:lastPrinted>2021-02-23T09:47:00Z</cp:lastPrinted>
  <dcterms:created xsi:type="dcterms:W3CDTF">2021-02-25T09:38:00Z</dcterms:created>
  <dcterms:modified xsi:type="dcterms:W3CDTF">2021-02-25T09:38:00Z</dcterms:modified>
</cp:coreProperties>
</file>